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DD18" w14:textId="77777777" w:rsidR="0035119A" w:rsidRDefault="00E43411">
      <w:pPr>
        <w:snapToGrid w:val="0"/>
        <w:spacing w:line="460" w:lineRule="exact"/>
        <w:ind w:left="800" w:hanging="800"/>
        <w:jc w:val="center"/>
        <w:rPr>
          <w:rFonts w:eastAsia="標楷體"/>
          <w:sz w:val="40"/>
          <w:szCs w:val="40"/>
        </w:rPr>
      </w:pPr>
      <w:proofErr w:type="gramStart"/>
      <w:r>
        <w:rPr>
          <w:rFonts w:eastAsia="標楷體"/>
          <w:sz w:val="40"/>
          <w:szCs w:val="40"/>
        </w:rPr>
        <w:t>臺</w:t>
      </w:r>
      <w:proofErr w:type="gramEnd"/>
      <w:r>
        <w:rPr>
          <w:rFonts w:eastAsia="標楷體"/>
          <w:sz w:val="40"/>
          <w:szCs w:val="40"/>
        </w:rPr>
        <w:t>中市辦理宗教團體捐資興辦公益慈善及社會教化事業獎勵要點</w:t>
      </w:r>
    </w:p>
    <w:p w14:paraId="405CAD66" w14:textId="77777777" w:rsidR="0035119A" w:rsidRDefault="00E43411">
      <w:pPr>
        <w:snapToGrid w:val="0"/>
        <w:spacing w:line="460" w:lineRule="exact"/>
        <w:ind w:left="480" w:firstLine="2400"/>
        <w:rPr>
          <w:rFonts w:eastAsia="標楷體"/>
          <w:sz w:val="20"/>
        </w:rPr>
      </w:pPr>
      <w:r>
        <w:rPr>
          <w:rFonts w:eastAsia="標楷體"/>
          <w:sz w:val="20"/>
        </w:rPr>
        <w:t xml:space="preserve">     </w:t>
      </w:r>
      <w:r>
        <w:rPr>
          <w:rFonts w:eastAsia="標楷體"/>
          <w:sz w:val="20"/>
        </w:rPr>
        <w:t>中華民國</w:t>
      </w:r>
      <w:r>
        <w:rPr>
          <w:rFonts w:eastAsia="標楷體"/>
          <w:sz w:val="20"/>
        </w:rPr>
        <w:t>100</w:t>
      </w:r>
      <w:r>
        <w:rPr>
          <w:rFonts w:eastAsia="標楷體"/>
          <w:sz w:val="20"/>
        </w:rPr>
        <w:t>年</w:t>
      </w:r>
      <w:r>
        <w:rPr>
          <w:rFonts w:eastAsia="標楷體"/>
          <w:sz w:val="20"/>
        </w:rPr>
        <w:t>2</w:t>
      </w:r>
      <w:r>
        <w:rPr>
          <w:rFonts w:eastAsia="標楷體"/>
          <w:sz w:val="20"/>
        </w:rPr>
        <w:t>月</w:t>
      </w:r>
      <w:r>
        <w:rPr>
          <w:rFonts w:eastAsia="標楷體"/>
          <w:sz w:val="20"/>
        </w:rPr>
        <w:t>9</w:t>
      </w:r>
      <w:r>
        <w:rPr>
          <w:rFonts w:eastAsia="標楷體"/>
          <w:sz w:val="20"/>
        </w:rPr>
        <w:t>日</w:t>
      </w:r>
      <w:proofErr w:type="gramStart"/>
      <w:r>
        <w:rPr>
          <w:rFonts w:eastAsia="標楷體"/>
          <w:sz w:val="20"/>
        </w:rPr>
        <w:t>府授民宗字第</w:t>
      </w:r>
      <w:r>
        <w:rPr>
          <w:rFonts w:eastAsia="標楷體"/>
          <w:sz w:val="20"/>
        </w:rPr>
        <w:t>1000020983</w:t>
      </w:r>
      <w:r>
        <w:rPr>
          <w:rFonts w:eastAsia="標楷體"/>
          <w:sz w:val="20"/>
        </w:rPr>
        <w:t>號函訂</w:t>
      </w:r>
      <w:proofErr w:type="gramEnd"/>
      <w:r>
        <w:rPr>
          <w:rFonts w:eastAsia="標楷體"/>
          <w:sz w:val="20"/>
        </w:rPr>
        <w:t>定</w:t>
      </w:r>
    </w:p>
    <w:p w14:paraId="3E74E710" w14:textId="77777777" w:rsidR="0035119A" w:rsidRDefault="00E43411">
      <w:pPr>
        <w:snapToGrid w:val="0"/>
        <w:spacing w:line="460" w:lineRule="exact"/>
        <w:ind w:left="480" w:firstLine="2800"/>
      </w:pPr>
      <w:r>
        <w:rPr>
          <w:rFonts w:eastAsia="標楷體"/>
          <w:sz w:val="20"/>
        </w:rPr>
        <w:t>中華民國</w:t>
      </w:r>
      <w:r>
        <w:rPr>
          <w:rFonts w:eastAsia="標楷體"/>
          <w:sz w:val="20"/>
        </w:rPr>
        <w:t>101</w:t>
      </w:r>
      <w:r>
        <w:rPr>
          <w:rFonts w:eastAsia="標楷體"/>
          <w:sz w:val="20"/>
        </w:rPr>
        <w:t>年</w:t>
      </w:r>
      <w:r>
        <w:rPr>
          <w:rFonts w:eastAsia="標楷體"/>
          <w:sz w:val="20"/>
        </w:rPr>
        <w:t>12</w:t>
      </w:r>
      <w:r>
        <w:rPr>
          <w:rFonts w:eastAsia="標楷體"/>
          <w:sz w:val="20"/>
        </w:rPr>
        <w:t>月</w:t>
      </w:r>
      <w:r>
        <w:rPr>
          <w:rFonts w:eastAsia="標楷體"/>
          <w:sz w:val="20"/>
        </w:rPr>
        <w:t>18</w:t>
      </w:r>
      <w:r>
        <w:rPr>
          <w:rFonts w:eastAsia="標楷體"/>
          <w:sz w:val="20"/>
        </w:rPr>
        <w:t>日</w:t>
      </w:r>
      <w:proofErr w:type="gramStart"/>
      <w:r>
        <w:rPr>
          <w:rFonts w:eastAsia="標楷體"/>
          <w:sz w:val="20"/>
        </w:rPr>
        <w:t>府授民宗字</w:t>
      </w:r>
      <w:proofErr w:type="gramEnd"/>
      <w:r>
        <w:rPr>
          <w:rFonts w:eastAsia="標楷體"/>
          <w:sz w:val="20"/>
        </w:rPr>
        <w:t>第</w:t>
      </w:r>
      <w:r>
        <w:rPr>
          <w:rFonts w:eastAsia="標楷體"/>
          <w:sz w:val="20"/>
        </w:rPr>
        <w:t>1010224888</w:t>
      </w:r>
      <w:r>
        <w:rPr>
          <w:rFonts w:eastAsia="標楷體"/>
          <w:sz w:val="20"/>
        </w:rPr>
        <w:t>號函修正</w:t>
      </w:r>
    </w:p>
    <w:p w14:paraId="25D135D1" w14:textId="77777777" w:rsidR="0035119A" w:rsidRDefault="00E43411">
      <w:pPr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</w:t>
      </w:r>
      <w:proofErr w:type="gramStart"/>
      <w:r>
        <w:rPr>
          <w:rFonts w:eastAsia="標楷體"/>
          <w:sz w:val="28"/>
          <w:szCs w:val="28"/>
        </w:rPr>
        <w:t>臺</w:t>
      </w:r>
      <w:proofErr w:type="gramEnd"/>
      <w:r>
        <w:rPr>
          <w:rFonts w:eastAsia="標楷體"/>
          <w:sz w:val="28"/>
          <w:szCs w:val="28"/>
        </w:rPr>
        <w:t>中市政府（以下簡稱本府）為獎勵宗教團體運用其資源興辦或贊助公益慈善及社會教化事業，以發揮宗教功能，增進社會福祉，特訂定本要點。</w:t>
      </w:r>
    </w:p>
    <w:p w14:paraId="660A6711" w14:textId="77777777" w:rsidR="0035119A" w:rsidRDefault="00E43411">
      <w:pPr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二、本要點所稱宗教團體，指依法設立或登記有案之寺廟、教會（堂）或團體。</w:t>
      </w:r>
    </w:p>
    <w:p w14:paraId="3820F6B4" w14:textId="77777777" w:rsidR="0035119A" w:rsidRDefault="00E43411">
      <w:pPr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三、本要點所稱公益慈善及社會教化事業，其範圍如下：</w:t>
      </w:r>
    </w:p>
    <w:p w14:paraId="63A53712" w14:textId="77777777" w:rsidR="0035119A" w:rsidRDefault="00E43411">
      <w:pPr>
        <w:snapToGrid w:val="0"/>
        <w:spacing w:line="460" w:lineRule="exact"/>
        <w:ind w:left="559" w:firstLine="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（一）公益慈善事業：</w:t>
      </w:r>
    </w:p>
    <w:p w14:paraId="543EAC04" w14:textId="77777777" w:rsidR="0035119A" w:rsidRDefault="00E43411">
      <w:pPr>
        <w:snapToGrid w:val="0"/>
        <w:spacing w:line="460" w:lineRule="exact"/>
        <w:ind w:left="1839" w:hanging="423"/>
      </w:pP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兒童福利：設置幼兒園、育幼院、兒童收容教養、兒童康樂中心等兒童福利機構及推動兒童保護工作等事項。</w:t>
      </w:r>
    </w:p>
    <w:p w14:paraId="035A06AC" w14:textId="77777777" w:rsidR="0035119A" w:rsidRDefault="00E43411">
      <w:pPr>
        <w:snapToGrid w:val="0"/>
        <w:spacing w:line="460" w:lineRule="exact"/>
        <w:ind w:left="1839" w:hanging="423"/>
      </w:pP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青少年福利：設置青少年輔導、服務、收容教養及育樂等福利機構、推動保護工作、獎助學金。</w:t>
      </w:r>
    </w:p>
    <w:p w14:paraId="2FBEB992" w14:textId="77777777" w:rsidR="0035119A" w:rsidRDefault="00E43411">
      <w:pPr>
        <w:snapToGrid w:val="0"/>
        <w:spacing w:line="460" w:lineRule="exact"/>
        <w:ind w:left="1839" w:hanging="423"/>
      </w:pP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婦女福利：推動婦女福利服務、職業訓練、親職教育、婦女保護與安置、婦女成長教育等事項。</w:t>
      </w:r>
    </w:p>
    <w:p w14:paraId="42E1DBA6" w14:textId="77777777" w:rsidR="0035119A" w:rsidRDefault="00E43411">
      <w:pPr>
        <w:snapToGrid w:val="0"/>
        <w:spacing w:line="460" w:lineRule="exact"/>
        <w:ind w:left="1839" w:hanging="423"/>
      </w:pP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老人福利：設置老人安養、療養及育樂服務機構及其他老人福利等事項。</w:t>
      </w:r>
    </w:p>
    <w:p w14:paraId="6DB43F53" w14:textId="77777777" w:rsidR="0035119A" w:rsidRDefault="00E43411">
      <w:pPr>
        <w:snapToGrid w:val="0"/>
        <w:spacing w:line="460" w:lineRule="exact"/>
        <w:ind w:left="1839" w:hanging="423"/>
      </w:pP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、身心障礙</w:t>
      </w:r>
      <w:r>
        <w:rPr>
          <w:rFonts w:eastAsia="標楷體"/>
          <w:sz w:val="28"/>
          <w:szCs w:val="28"/>
        </w:rPr>
        <w:t>福利：設置</w:t>
      </w:r>
      <w:r>
        <w:rPr>
          <w:rFonts w:ascii="標楷體" w:eastAsia="標楷體" w:hAnsi="標楷體"/>
          <w:sz w:val="28"/>
          <w:szCs w:val="28"/>
        </w:rPr>
        <w:t>身心障礙</w:t>
      </w:r>
      <w:r>
        <w:rPr>
          <w:rFonts w:eastAsia="標楷體"/>
          <w:sz w:val="28"/>
          <w:szCs w:val="28"/>
        </w:rPr>
        <w:t>福利機構及提供</w:t>
      </w:r>
      <w:r>
        <w:rPr>
          <w:rFonts w:ascii="標楷體" w:eastAsia="標楷體" w:hAnsi="標楷體"/>
          <w:sz w:val="28"/>
          <w:szCs w:val="28"/>
        </w:rPr>
        <w:t>身心障礙</w:t>
      </w:r>
      <w:r>
        <w:rPr>
          <w:rFonts w:eastAsia="標楷體"/>
          <w:sz w:val="28"/>
          <w:szCs w:val="28"/>
        </w:rPr>
        <w:t>者教養、職業訓練、就業、諮詢、育樂、復健等服務及資助促進</w:t>
      </w:r>
      <w:r>
        <w:rPr>
          <w:rFonts w:ascii="標楷體" w:eastAsia="標楷體" w:hAnsi="標楷體"/>
          <w:sz w:val="28"/>
          <w:szCs w:val="28"/>
        </w:rPr>
        <w:t>身心障礙</w:t>
      </w:r>
      <w:r>
        <w:rPr>
          <w:rFonts w:eastAsia="標楷體"/>
          <w:sz w:val="28"/>
          <w:szCs w:val="28"/>
        </w:rPr>
        <w:t>福利服務發展等相關事項。</w:t>
      </w:r>
    </w:p>
    <w:p w14:paraId="36EE530E" w14:textId="77777777" w:rsidR="0035119A" w:rsidRDefault="00E43411">
      <w:pPr>
        <w:snapToGrid w:val="0"/>
        <w:spacing w:line="460" w:lineRule="exact"/>
        <w:ind w:left="1839" w:hanging="423"/>
      </w:pP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社區福利：社區公共設施、生產福利、文化體育及精神倫理建設等事項。</w:t>
      </w:r>
    </w:p>
    <w:p w14:paraId="6FF51C52" w14:textId="77777777" w:rsidR="0035119A" w:rsidRDefault="00E43411">
      <w:pPr>
        <w:snapToGrid w:val="0"/>
        <w:spacing w:line="460" w:lineRule="exact"/>
        <w:ind w:left="1839" w:hanging="423"/>
      </w:pP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一般福利：低收入戶生活扶助、醫療救助、急難災害救助、冬令救濟、清寒學生獎助、巡迴醫療義診等事項。</w:t>
      </w:r>
    </w:p>
    <w:p w14:paraId="294C66A2" w14:textId="77777777" w:rsidR="0035119A" w:rsidRDefault="00E43411">
      <w:pPr>
        <w:snapToGrid w:val="0"/>
        <w:spacing w:line="460" w:lineRule="exact"/>
        <w:ind w:left="559" w:firstLine="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（二）社會教化事業：</w:t>
      </w:r>
    </w:p>
    <w:p w14:paraId="730A1D9B" w14:textId="77777777" w:rsidR="0035119A" w:rsidRDefault="00E43411">
      <w:pPr>
        <w:snapToGrid w:val="0"/>
        <w:spacing w:line="460" w:lineRule="exact"/>
        <w:ind w:left="1839" w:hanging="423"/>
      </w:pP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社會教化：舉辦宗教、生活、文化、藝術、資訊、健康、人際關係等講座、辦理反煙毒、反雛妓宣導活動或設置中途之家</w:t>
      </w:r>
      <w:r>
        <w:rPr>
          <w:rFonts w:eastAsia="標楷體"/>
          <w:sz w:val="28"/>
          <w:szCs w:val="28"/>
        </w:rPr>
        <w:t>、戒毒中心等事項。</w:t>
      </w:r>
    </w:p>
    <w:p w14:paraId="661EAB75" w14:textId="77777777" w:rsidR="0035119A" w:rsidRDefault="00E43411">
      <w:pPr>
        <w:snapToGrid w:val="0"/>
        <w:spacing w:line="460" w:lineRule="exact"/>
        <w:ind w:left="1839" w:hanging="423"/>
      </w:pPr>
      <w:r>
        <w:rPr>
          <w:rFonts w:ascii="標楷體" w:eastAsia="標楷體" w:hAnsi="標楷體"/>
          <w:sz w:val="28"/>
          <w:szCs w:val="28"/>
        </w:rPr>
        <w:lastRenderedPageBreak/>
        <w:t>2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文化建設：興辦學校、圖書館、出版優良刊物、弘法教育、活動中心文康育樂設施、配合地方節慶，舉辦傳統優良民俗技藝活動、加強文化資產與古蹟之保存、維護宣揚工作及各種語文教學研習等事項。</w:t>
      </w:r>
    </w:p>
    <w:p w14:paraId="41A493ED" w14:textId="77777777" w:rsidR="0035119A" w:rsidRDefault="00E43411">
      <w:pPr>
        <w:snapToGrid w:val="0"/>
        <w:spacing w:line="460" w:lineRule="exact"/>
        <w:ind w:left="1841" w:hanging="423"/>
      </w:pP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端正禮俗：推行國民禮儀、倡導婚喪喜慶節約，改善不良喪葬及其他習俗、事業等事項。</w:t>
      </w:r>
    </w:p>
    <w:p w14:paraId="61CBBE91" w14:textId="77777777" w:rsidR="0035119A" w:rsidRDefault="00E43411">
      <w:pPr>
        <w:snapToGrid w:val="0"/>
        <w:spacing w:line="460" w:lineRule="exact"/>
        <w:ind w:left="1841" w:hanging="423"/>
      </w:pP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其他事項：其他有益於社會教化、淨化人心等事項。</w:t>
      </w:r>
    </w:p>
    <w:p w14:paraId="605AA7DA" w14:textId="77777777" w:rsidR="0035119A" w:rsidRDefault="00E43411">
      <w:pPr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四、各區公所應輔導轄區內宗教團體健全組織，並鼓勵按其財力興辦公益慈善事業，加強社會福利及教化事業之推行。</w:t>
      </w:r>
    </w:p>
    <w:p w14:paraId="10E6349C" w14:textId="77777777" w:rsidR="0035119A" w:rsidRDefault="00E43411">
      <w:pPr>
        <w:snapToGrid w:val="0"/>
        <w:spacing w:line="4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五、宗教團體全年度內單獨或聯合捐資興辦公益、慈善或社會教化事業，</w:t>
      </w:r>
    </w:p>
    <w:p w14:paraId="6A7CF30D" w14:textId="77777777" w:rsidR="0035119A" w:rsidRDefault="00E43411">
      <w:pPr>
        <w:snapToGrid w:val="0"/>
        <w:spacing w:line="4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其成績優良者依下列標準獎勵：</w:t>
      </w:r>
    </w:p>
    <w:p w14:paraId="56852445" w14:textId="77777777" w:rsidR="0035119A" w:rsidRDefault="00E43411">
      <w:pPr>
        <w:snapToGrid w:val="0"/>
        <w:spacing w:line="4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(</w:t>
      </w:r>
      <w:proofErr w:type="gramStart"/>
      <w:r>
        <w:rPr>
          <w:rFonts w:eastAsia="標楷體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 xml:space="preserve">) </w:t>
      </w:r>
      <w:r>
        <w:rPr>
          <w:rFonts w:eastAsia="標楷體"/>
          <w:sz w:val="28"/>
          <w:szCs w:val="28"/>
        </w:rPr>
        <w:t>捐資新臺幣一千萬元以上者，除由本府獎勵外，並報請內政部</w:t>
      </w:r>
    </w:p>
    <w:p w14:paraId="4CCD5025" w14:textId="77777777" w:rsidR="0035119A" w:rsidRDefault="00E43411">
      <w:pPr>
        <w:snapToGrid w:val="0"/>
        <w:spacing w:line="4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sz w:val="28"/>
          <w:szCs w:val="28"/>
        </w:rPr>
        <w:t>獎勵。</w:t>
      </w:r>
    </w:p>
    <w:p w14:paraId="7B88768D" w14:textId="77777777" w:rsidR="0035119A" w:rsidRDefault="00E43411">
      <w:pPr>
        <w:snapToGrid w:val="0"/>
        <w:spacing w:line="4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 xml:space="preserve">) </w:t>
      </w:r>
      <w:r>
        <w:rPr>
          <w:rFonts w:eastAsia="標楷體"/>
          <w:sz w:val="28"/>
          <w:szCs w:val="28"/>
        </w:rPr>
        <w:t>捐資達新臺幣三十萬元以上者，由本府獎勵。</w:t>
      </w:r>
    </w:p>
    <w:p w14:paraId="3D38FAA1" w14:textId="77777777" w:rsidR="0035119A" w:rsidRDefault="00E43411">
      <w:pPr>
        <w:snapToGrid w:val="0"/>
        <w:spacing w:line="4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(</w:t>
      </w:r>
      <w:r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 xml:space="preserve">) </w:t>
      </w:r>
      <w:r>
        <w:rPr>
          <w:rFonts w:eastAsia="標楷體"/>
          <w:sz w:val="28"/>
          <w:szCs w:val="28"/>
        </w:rPr>
        <w:t>從事社會教化事業具有特殊貢獻、聲譽卓著者，由本府獎勵或</w:t>
      </w:r>
    </w:p>
    <w:p w14:paraId="4DF3D29F" w14:textId="77777777" w:rsidR="0035119A" w:rsidRDefault="00E43411">
      <w:pPr>
        <w:snapToGrid w:val="0"/>
        <w:spacing w:line="4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</w:t>
      </w:r>
      <w:r>
        <w:rPr>
          <w:rFonts w:eastAsia="標楷體"/>
          <w:sz w:val="28"/>
          <w:szCs w:val="28"/>
        </w:rPr>
        <w:t>專案報請內政部獎勵。</w:t>
      </w:r>
    </w:p>
    <w:p w14:paraId="1DE3F954" w14:textId="77777777" w:rsidR="0035119A" w:rsidRDefault="00E43411">
      <w:pPr>
        <w:snapToGrid w:val="0"/>
        <w:spacing w:line="4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前項獎勵得由本府依年度預算及各宗教團體興辦金額、辦理績效</w:t>
      </w:r>
      <w:proofErr w:type="gramStart"/>
      <w:r>
        <w:rPr>
          <w:rFonts w:eastAsia="標楷體"/>
          <w:sz w:val="28"/>
          <w:szCs w:val="28"/>
        </w:rPr>
        <w:t>頒</w:t>
      </w:r>
      <w:proofErr w:type="gramEnd"/>
    </w:p>
    <w:p w14:paraId="4DE0BDA4" w14:textId="77777777" w:rsidR="0035119A" w:rsidRDefault="00E43411">
      <w:pPr>
        <w:snapToGrid w:val="0"/>
        <w:spacing w:line="4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發獎狀、獎牌、匾額或其他具紀念性之獎勵品。</w:t>
      </w:r>
    </w:p>
    <w:p w14:paraId="41D82A46" w14:textId="77777777" w:rsidR="0035119A" w:rsidRDefault="00E43411">
      <w:pPr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六、宗教人士德行不良或金錢來源不當者，不予獎勵。</w:t>
      </w:r>
    </w:p>
    <w:p w14:paraId="1CDA9646" w14:textId="77777777" w:rsidR="0035119A" w:rsidRDefault="00E43411">
      <w:pPr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七、各區公所應於每年度終了後三</w:t>
      </w:r>
      <w:proofErr w:type="gramStart"/>
      <w:r>
        <w:rPr>
          <w:rFonts w:eastAsia="標楷體"/>
          <w:sz w:val="28"/>
          <w:szCs w:val="28"/>
        </w:rPr>
        <w:t>個</w:t>
      </w:r>
      <w:proofErr w:type="gramEnd"/>
      <w:r>
        <w:rPr>
          <w:rFonts w:eastAsia="標楷體"/>
          <w:sz w:val="28"/>
          <w:szCs w:val="28"/>
        </w:rPr>
        <w:t>月（每年三月底前），將轄區內各宗教團體興辦公益、慈善或社會教化事業之具體事實，填造</w:t>
      </w:r>
      <w:proofErr w:type="gramStart"/>
      <w:r>
        <w:rPr>
          <w:rFonts w:eastAsia="標楷體"/>
          <w:sz w:val="28"/>
          <w:szCs w:val="28"/>
        </w:rPr>
        <w:t>請獎績優</w:t>
      </w:r>
      <w:proofErr w:type="gramEnd"/>
      <w:r>
        <w:rPr>
          <w:rFonts w:eastAsia="標楷體"/>
          <w:sz w:val="28"/>
          <w:szCs w:val="28"/>
        </w:rPr>
        <w:t>事蹟表，連同有關證明文件資料影印二份，報送本府</w:t>
      </w:r>
      <w:proofErr w:type="gramStart"/>
      <w:r>
        <w:rPr>
          <w:rFonts w:eastAsia="標楷體"/>
          <w:sz w:val="28"/>
          <w:szCs w:val="28"/>
        </w:rPr>
        <w:t>民政局彙辦</w:t>
      </w:r>
      <w:proofErr w:type="gramEnd"/>
      <w:r>
        <w:rPr>
          <w:rFonts w:eastAsia="標楷體"/>
          <w:sz w:val="28"/>
          <w:szCs w:val="28"/>
        </w:rPr>
        <w:t>。</w:t>
      </w:r>
    </w:p>
    <w:p w14:paraId="08C3C2EA" w14:textId="77777777" w:rsidR="0035119A" w:rsidRDefault="00E43411">
      <w:pPr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八、各區公所對所</w:t>
      </w:r>
      <w:proofErr w:type="gramStart"/>
      <w:r>
        <w:rPr>
          <w:rFonts w:eastAsia="標楷體"/>
          <w:sz w:val="28"/>
          <w:szCs w:val="28"/>
        </w:rPr>
        <w:t>函報受獎勵</w:t>
      </w:r>
      <w:proofErr w:type="gramEnd"/>
      <w:r>
        <w:rPr>
          <w:rFonts w:eastAsia="標楷體"/>
          <w:sz w:val="28"/>
          <w:szCs w:val="28"/>
        </w:rPr>
        <w:t>宗教團體，應詳為審查，必要時得派員實地訪問查證。</w:t>
      </w:r>
    </w:p>
    <w:p w14:paraId="5919496C" w14:textId="77777777" w:rsidR="0035119A" w:rsidRDefault="00E43411">
      <w:pPr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九、捐資興辦公益或慈善事業金額之認定及計算，應以該年度內實際支付有據可</w:t>
      </w:r>
      <w:proofErr w:type="gramStart"/>
      <w:r>
        <w:rPr>
          <w:rFonts w:eastAsia="標楷體"/>
          <w:sz w:val="28"/>
          <w:szCs w:val="28"/>
        </w:rPr>
        <w:t>稽</w:t>
      </w:r>
      <w:proofErr w:type="gramEnd"/>
      <w:r>
        <w:rPr>
          <w:rFonts w:eastAsia="標楷體"/>
          <w:sz w:val="28"/>
          <w:szCs w:val="28"/>
        </w:rPr>
        <w:t>者為限，並避免重複計算；至以固定設施興辦公益、慈善事業及推行社會教化而收有費用者，其金額之核計應扣除當年度收取之費用。</w:t>
      </w:r>
    </w:p>
    <w:p w14:paraId="3A2299D6" w14:textId="77777777" w:rsidR="0035119A" w:rsidRDefault="00E43411">
      <w:pPr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十、各區公所</w:t>
      </w:r>
      <w:r>
        <w:rPr>
          <w:rFonts w:eastAsia="標楷體"/>
          <w:sz w:val="28"/>
          <w:szCs w:val="28"/>
        </w:rPr>
        <w:t>推行本要點績效，列入各區年度民政業務工作考核。</w:t>
      </w:r>
    </w:p>
    <w:p w14:paraId="5C748C45" w14:textId="77777777" w:rsidR="0035119A" w:rsidRDefault="00E43411">
      <w:pPr>
        <w:snapToGrid w:val="0"/>
        <w:spacing w:line="460" w:lineRule="exact"/>
        <w:ind w:left="560" w:hanging="560"/>
      </w:pPr>
      <w:r>
        <w:rPr>
          <w:rFonts w:eastAsia="標楷體"/>
          <w:sz w:val="28"/>
          <w:szCs w:val="28"/>
        </w:rPr>
        <w:t>十一、本要點所需經費，由本府民政局編列年度預算支應。</w:t>
      </w:r>
      <w:r>
        <w:rPr>
          <w:rFonts w:eastAsia="標楷體"/>
          <w:sz w:val="28"/>
          <w:szCs w:val="28"/>
        </w:rPr>
        <w:t xml:space="preserve"> </w:t>
      </w:r>
    </w:p>
    <w:sectPr w:rsidR="0035119A">
      <w:pgSz w:w="11907" w:h="16840"/>
      <w:pgMar w:top="1418" w:right="1418" w:bottom="1418" w:left="170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94A8" w14:textId="77777777" w:rsidR="00E43411" w:rsidRDefault="00E43411">
      <w:r>
        <w:separator/>
      </w:r>
    </w:p>
  </w:endnote>
  <w:endnote w:type="continuationSeparator" w:id="0">
    <w:p w14:paraId="18AC5847" w14:textId="77777777" w:rsidR="00E43411" w:rsidRDefault="00E4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0855" w14:textId="77777777" w:rsidR="00E43411" w:rsidRDefault="00E43411">
      <w:r>
        <w:rPr>
          <w:color w:val="000000"/>
        </w:rPr>
        <w:separator/>
      </w:r>
    </w:p>
  </w:footnote>
  <w:footnote w:type="continuationSeparator" w:id="0">
    <w:p w14:paraId="360DD24B" w14:textId="77777777" w:rsidR="00E43411" w:rsidRDefault="00E43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119A"/>
    <w:rsid w:val="0035119A"/>
    <w:rsid w:val="00E43411"/>
    <w:rsid w:val="00FA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4819"/>
  <w15:docId w15:val="{A9C7110C-41CC-46FA-A4D7-DF23B294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臺中市獎勵宗教團體捐資興辦公益慈善及社會教化事業實</dc:title>
  <dc:subject/>
  <dc:creator>員工</dc:creator>
  <cp:lastModifiedBy>翁莉楹</cp:lastModifiedBy>
  <cp:revision>2</cp:revision>
  <cp:lastPrinted>2020-04-01T07:53:00Z</cp:lastPrinted>
  <dcterms:created xsi:type="dcterms:W3CDTF">2021-09-10T02:56:00Z</dcterms:created>
  <dcterms:modified xsi:type="dcterms:W3CDTF">2021-09-10T02:56:00Z</dcterms:modified>
</cp:coreProperties>
</file>